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86"/>
      <w:bookmarkEnd w:id="0"/>
      <w:r>
        <w:rPr>
          <w:rFonts w:ascii="Calibri" w:hAnsi="Calibri" w:cs="Calibri"/>
        </w:rPr>
        <w:t>Приложение N 6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13.01.2015 N 2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41AAA" w:rsidRDefault="00841AAA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841AAA" w:rsidRDefault="00841AAA">
      <w:pPr>
        <w:pStyle w:val="ConsPlusNonformat"/>
        <w:jc w:val="both"/>
      </w:pPr>
      <w:r>
        <w:t xml:space="preserve">центр" </w:t>
      </w:r>
      <w:hyperlink w:anchor="Par444" w:history="1">
        <w:r>
          <w:rPr>
            <w:color w:val="0000FF"/>
          </w:rPr>
          <w:t>&lt;*&gt;</w:t>
        </w:r>
      </w:hyperlink>
    </w:p>
    <w:p w:rsidR="00841AAA" w:rsidRDefault="00841AAA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841AAA" w:rsidRDefault="00841AAA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841AAA" w:rsidRDefault="00841AAA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841AAA" w:rsidRDefault="00841AAA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841AAA" w:rsidRDefault="00841AAA">
      <w:pPr>
        <w:pStyle w:val="ConsPlusNonformat"/>
        <w:jc w:val="both"/>
      </w:pPr>
      <w:r>
        <w:t>по (в) ____________________________________________________________________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bookmarkStart w:id="1" w:name="Par404"/>
      <w:bookmarkEnd w:id="1"/>
      <w:r>
        <w:t xml:space="preserve">         СВИДЕТЕЛЬСТВО ОБ ОБРАЗОВАНИИ ПОЗЫВНОГО СИГНАЛА ОПОЗНАВАНИЯ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           N _________ </w:t>
      </w:r>
      <w:hyperlink w:anchor="Par445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Дата начала                                   Дата окончания</w:t>
      </w:r>
    </w:p>
    <w:p w:rsidR="00841AAA" w:rsidRDefault="00841AAA">
      <w:pPr>
        <w:pStyle w:val="ConsPlusNonformat"/>
        <w:jc w:val="both"/>
      </w:pPr>
      <w:r>
        <w:t>действия:  ___________  20__  г.              действия:  __________ 20__ г.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Владелец:</w:t>
      </w:r>
    </w:p>
    <w:p w:rsidR="00841AAA" w:rsidRDefault="00841AAA">
      <w:pPr>
        <w:pStyle w:val="ConsPlusNonformat"/>
        <w:jc w:val="both"/>
      </w:pPr>
      <w:r>
        <w:t>__________________________________________________________________________,</w:t>
      </w:r>
    </w:p>
    <w:p w:rsidR="00841AAA" w:rsidRDefault="00841AAA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физического лица)</w:t>
      </w:r>
    </w:p>
    <w:p w:rsidR="00841AAA" w:rsidRDefault="00841AA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841AAA" w:rsidRDefault="00841AAA">
      <w:pPr>
        <w:pStyle w:val="ConsPlusNonformat"/>
        <w:jc w:val="both"/>
      </w:pPr>
      <w:r>
        <w:t>___________________________________________________________________________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841AAA" w:rsidRDefault="00841AAA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ar446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841AAA" w:rsidRDefault="00841AAA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841AAA" w:rsidRDefault="00841AA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841AAA" w:rsidRDefault="00841AAA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841AAA" w:rsidRDefault="00841AAA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841AAA" w:rsidRDefault="00841AAA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841AAA" w:rsidRDefault="00841AAA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841AAA" w:rsidRDefault="00841AAA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841AAA" w:rsidRDefault="00841AAA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841AAA" w:rsidRDefault="00841AAA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__________________________    ___________________________  ________________</w:t>
      </w:r>
    </w:p>
    <w:p w:rsidR="00841AAA" w:rsidRDefault="00841AAA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841AAA" w:rsidRDefault="00841AAA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41AAA" w:rsidRDefault="00841AAA">
      <w:pPr>
        <w:pStyle w:val="ConsPlusNonformat"/>
        <w:jc w:val="both"/>
      </w:pPr>
      <w:r>
        <w:t xml:space="preserve">                              электронная подпись</w:t>
      </w:r>
    </w:p>
    <w:p w:rsidR="00841AAA" w:rsidRDefault="00841AAA">
      <w:pPr>
        <w:pStyle w:val="ConsPlusNonformat"/>
        <w:jc w:val="both"/>
        <w:sectPr w:rsidR="00841AAA" w:rsidSect="00841AAA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4"/>
      <w:bookmarkEnd w:id="2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5"/>
      <w:bookmarkEnd w:id="3"/>
      <w:r>
        <w:rPr>
          <w:rFonts w:ascii="Calibri" w:hAnsi="Calibri" w:cs="Calibri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6"/>
      <w:bookmarkEnd w:id="4"/>
      <w:r>
        <w:rPr>
          <w:rFonts w:ascii="Calibri" w:hAnsi="Calibri" w:cs="Calibri"/>
        </w:rPr>
        <w:t>&lt;***&gt; Возможна запись нескольких позывных сигналов в одном свидетельстве.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52"/>
      <w:bookmarkEnd w:id="5"/>
      <w:r>
        <w:rPr>
          <w:rFonts w:ascii="Calibri" w:hAnsi="Calibri" w:cs="Calibri"/>
        </w:rPr>
        <w:lastRenderedPageBreak/>
        <w:t>Приложение N 7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13.01.2015 N 2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841AAA">
        <w:trPr>
          <w:trHeight w:val="240"/>
        </w:trPr>
        <w:tc>
          <w:tcPr>
            <w:tcW w:w="4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допускающий к участию в любительской службе радиосвязи</w:t>
            </w:r>
          </w:p>
        </w:tc>
      </w:tr>
      <w:tr w:rsidR="00841AAA">
        <w:trPr>
          <w:trHeight w:val="269"/>
        </w:trPr>
        <w:tc>
          <w:tcPr>
            <w:tcW w:w="487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841AAA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62"/>
            <w:bookmarkEnd w:id="6"/>
            <w:r>
              <w:rPr>
                <w:rFonts w:ascii="Calibri" w:hAnsi="Calibri" w:cs="Calibri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действия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владельца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1450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1AAA">
        <w:tc>
          <w:tcPr>
            <w:tcW w:w="4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8"/>
      <w:bookmarkEnd w:id="7"/>
      <w:proofErr w:type="gramStart"/>
      <w:r>
        <w:rPr>
          <w:rFonts w:ascii="Calibri" w:hAnsi="Calibri" w:cs="Calibri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9"/>
      <w:bookmarkEnd w:id="8"/>
      <w:r>
        <w:rPr>
          <w:rFonts w:ascii="Calibri" w:hAnsi="Calibri" w:cs="Calibri"/>
        </w:rPr>
        <w:t>&lt;**&gt; Заполняется для: 1 и 2 категории - CEPT;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категории - CEPT NOVICE;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категории - ENTRY LEVEL.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графы заполняются на двух языках: русском и английском.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93"/>
      <w:bookmarkEnd w:id="9"/>
      <w:r>
        <w:rPr>
          <w:rFonts w:ascii="Calibri" w:hAnsi="Calibri" w:cs="Calibri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99"/>
      <w:bookmarkEnd w:id="10"/>
      <w:r>
        <w:rPr>
          <w:rFonts w:ascii="Calibri" w:hAnsi="Calibri" w:cs="Calibri"/>
        </w:rPr>
        <w:lastRenderedPageBreak/>
        <w:t>Приложение N 8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13.01.2015 N 2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1AAA" w:rsidSect="00841AAA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41AAA" w:rsidRDefault="00841AAA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41AAA" w:rsidRDefault="00841AAA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bookmarkStart w:id="11" w:name="Par511"/>
      <w:bookmarkEnd w:id="11"/>
      <w:r>
        <w:t xml:space="preserve">         СВИДЕТЕЛЬСТВО ОБ ОБРАЗОВАНИИ ПОЗЫВНОГО СИГНАЛА ОПОЗНАВАНИЯ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                  N 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Дата начала                                   Дата окончания</w:t>
      </w:r>
    </w:p>
    <w:p w:rsidR="00841AAA" w:rsidRDefault="00841AAA">
      <w:pPr>
        <w:pStyle w:val="ConsPlusNonformat"/>
        <w:jc w:val="both"/>
      </w:pPr>
      <w:r>
        <w:t>действия:  ___________  20__  г.              действия:  __________ 20__ г.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Владелец:</w:t>
      </w:r>
    </w:p>
    <w:p w:rsidR="00841AAA" w:rsidRDefault="00841AAA">
      <w:pPr>
        <w:pStyle w:val="ConsPlusNonformat"/>
        <w:jc w:val="both"/>
      </w:pPr>
      <w:r>
        <w:t>__________________________________________________________________________,</w:t>
      </w:r>
    </w:p>
    <w:p w:rsidR="00841AAA" w:rsidRDefault="00841AAA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физического лица)</w:t>
      </w:r>
    </w:p>
    <w:p w:rsidR="00841AAA" w:rsidRDefault="00841AAA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841AAA" w:rsidRDefault="00841AAA">
      <w:pPr>
        <w:pStyle w:val="ConsPlusNonformat"/>
        <w:jc w:val="both"/>
      </w:pPr>
      <w:r>
        <w:t>___________________________________________________________________________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841AAA" w:rsidRDefault="00841AAA">
      <w:pPr>
        <w:pStyle w:val="ConsPlusNonformat"/>
        <w:jc w:val="both"/>
      </w:pPr>
      <w:r>
        <w:t xml:space="preserve">Образован позывной сигнал </w:t>
      </w:r>
      <w:hyperlink w:anchor="Par545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841AAA" w:rsidRDefault="00841AAA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841AAA" w:rsidRDefault="00841AAA">
      <w:pPr>
        <w:pStyle w:val="ConsPlusNonformat"/>
        <w:jc w:val="both"/>
      </w:pPr>
      <w:r>
        <w:t>по радиоспорту.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841AAA" w:rsidRDefault="00841AAA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841AAA" w:rsidRDefault="00841AAA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841AAA" w:rsidRDefault="00841AAA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841AAA" w:rsidRDefault="00841AAA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841AAA" w:rsidRDefault="00841AAA">
      <w:pPr>
        <w:pStyle w:val="ConsPlusNonformat"/>
        <w:jc w:val="both"/>
      </w:pPr>
      <w:r>
        <w:t>служб в Российской Федерации.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Основания _________________________________________________________________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__________________________    ___________________________  ________________</w:t>
      </w:r>
    </w:p>
    <w:p w:rsidR="00841AAA" w:rsidRDefault="00841AAA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841AAA" w:rsidRDefault="00841AAA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41AAA" w:rsidRDefault="00841AAA">
      <w:pPr>
        <w:pStyle w:val="ConsPlusNonformat"/>
        <w:jc w:val="both"/>
      </w:pPr>
      <w:r>
        <w:t xml:space="preserve">                              электронная подпись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45"/>
      <w:bookmarkEnd w:id="12"/>
      <w:r>
        <w:rPr>
          <w:rFonts w:ascii="Calibri" w:hAnsi="Calibri" w:cs="Calibri"/>
        </w:rPr>
        <w:t>&lt;*&gt; Возможна запись нескольких позывных сигналов в одном свидетельстве.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551"/>
      <w:bookmarkEnd w:id="13"/>
      <w:r>
        <w:rPr>
          <w:rFonts w:ascii="Calibri" w:hAnsi="Calibri" w:cs="Calibri"/>
        </w:rPr>
        <w:lastRenderedPageBreak/>
        <w:t>Приложение N 9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13.01.2015 N 2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1AAA" w:rsidSect="00841AAA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41AAA" w:rsidRDefault="00841AAA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41AAA" w:rsidRDefault="00841AAA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bookmarkStart w:id="14" w:name="Par563"/>
      <w:bookmarkEnd w:id="14"/>
      <w:r>
        <w:t xml:space="preserve">         СВИДЕТЕЛЬСТВО ОБ ОБРАЗОВАНИИ ПОЗЫВНЫХ СИГНАЛОВ ОПОЗНАВАНИЯ</w:t>
      </w:r>
    </w:p>
    <w:p w:rsidR="00841AAA" w:rsidRDefault="00841AAA">
      <w:pPr>
        <w:pStyle w:val="ConsPlusNonformat"/>
        <w:jc w:val="both"/>
      </w:pPr>
      <w:r>
        <w:t xml:space="preserve">                          ВРЕМЕННОГО ИСПОЛЬЗОВАНИЯ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                   N 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Дата начала                                   Дата окончания</w:t>
      </w:r>
    </w:p>
    <w:p w:rsidR="00841AAA" w:rsidRDefault="00841AAA">
      <w:pPr>
        <w:pStyle w:val="ConsPlusNonformat"/>
        <w:jc w:val="both"/>
      </w:pPr>
      <w:r>
        <w:t>действия:  ___________  20__  г.              действия:  __________ 20__ г.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Владелец:</w:t>
      </w:r>
    </w:p>
    <w:p w:rsidR="00841AAA" w:rsidRDefault="00841AAA">
      <w:pPr>
        <w:pStyle w:val="ConsPlusNonformat"/>
        <w:jc w:val="both"/>
      </w:pPr>
      <w:r>
        <w:t>__________________________________________________________________________,</w:t>
      </w:r>
    </w:p>
    <w:p w:rsidR="00841AAA" w:rsidRDefault="00841AAA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физического лица)</w:t>
      </w:r>
    </w:p>
    <w:p w:rsidR="00841AAA" w:rsidRDefault="00841AA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841AAA" w:rsidRDefault="00841AAA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841AAA" w:rsidRDefault="00841AAA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841AAA" w:rsidRDefault="00841AAA">
      <w:pPr>
        <w:pStyle w:val="ConsPlusNonformat"/>
        <w:jc w:val="both"/>
      </w:pPr>
      <w:r>
        <w:t xml:space="preserve">                     (проводимое мероприятие)</w:t>
      </w:r>
    </w:p>
    <w:p w:rsidR="00841AAA" w:rsidRDefault="00841AAA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841AAA" w:rsidRDefault="00841AAA">
      <w:pPr>
        <w:pStyle w:val="ConsPlusNonformat"/>
        <w:jc w:val="both"/>
      </w:pPr>
      <w:r>
        <w:t>любительской (любительской спутниковой) службы.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841A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Постоянный позывной сигнал любительской радиостанц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принадлежность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Образованный позывной сигнал временного использования</w:t>
            </w:r>
          </w:p>
        </w:tc>
      </w:tr>
      <w:tr w:rsidR="00841A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AAA" w:rsidRDefault="008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841AAA" w:rsidRDefault="00841AAA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841AAA" w:rsidRDefault="00841AA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841AAA" w:rsidRDefault="00841AAA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841AAA" w:rsidRDefault="00841AAA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841AAA" w:rsidRDefault="00841AAA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841AAA" w:rsidRDefault="00841AAA">
      <w:pPr>
        <w:pStyle w:val="ConsPlusNonformat"/>
        <w:jc w:val="both"/>
      </w:pPr>
      <w:r>
        <w:t>Российской Федерации.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__________________________    ___________________________  ________________</w:t>
      </w:r>
    </w:p>
    <w:p w:rsidR="00841AAA" w:rsidRDefault="00841AAA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841AAA" w:rsidRDefault="00841AAA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41AAA" w:rsidRDefault="00841AAA">
      <w:pPr>
        <w:pStyle w:val="ConsPlusNonformat"/>
        <w:jc w:val="both"/>
      </w:pPr>
      <w:r>
        <w:t xml:space="preserve">                                  электронная подпись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616"/>
      <w:bookmarkEnd w:id="15"/>
      <w:r>
        <w:rPr>
          <w:rFonts w:ascii="Calibri" w:hAnsi="Calibri" w:cs="Calibri"/>
        </w:rPr>
        <w:lastRenderedPageBreak/>
        <w:t>Приложение N 10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13.01.2015 N 2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1AAA" w:rsidSect="00841AAA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41AAA" w:rsidRDefault="00841AAA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ar662" w:history="1">
        <w:r>
          <w:rPr>
            <w:color w:val="0000FF"/>
          </w:rPr>
          <w:t>&lt;*&gt;</w:t>
        </w:r>
      </w:hyperlink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41AAA" w:rsidRDefault="00841AAA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bookmarkStart w:id="16" w:name="Par628"/>
      <w:bookmarkEnd w:id="16"/>
      <w:r>
        <w:t xml:space="preserve">         </w:t>
      </w:r>
      <w:bookmarkStart w:id="17" w:name="_GoBack"/>
      <w:r>
        <w:t>СВИДЕТЕЛЬСТВО ОБ ОБРАЗОВАНИИ ПОЗЫВНОГО СИГНАЛА ОПОЗНАВАНИЯ</w:t>
      </w:r>
      <w:bookmarkEnd w:id="17"/>
    </w:p>
    <w:p w:rsidR="00841AAA" w:rsidRDefault="00841AAA">
      <w:pPr>
        <w:pStyle w:val="ConsPlusNonformat"/>
        <w:jc w:val="both"/>
      </w:pPr>
      <w:r>
        <w:t xml:space="preserve">                          ВРЕМЕННОГО ИСПОЛЬЗОВАНИЯ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                             N 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Владелец:</w:t>
      </w:r>
    </w:p>
    <w:p w:rsidR="00841AAA" w:rsidRDefault="00841AAA">
      <w:pPr>
        <w:pStyle w:val="ConsPlusNonformat"/>
        <w:jc w:val="both"/>
      </w:pPr>
      <w:r>
        <w:t>___________________________________________________________________________</w:t>
      </w:r>
    </w:p>
    <w:p w:rsidR="00841AAA" w:rsidRDefault="00841AAA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841AAA" w:rsidRDefault="00841AA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841AAA" w:rsidRDefault="00841AAA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841AAA" w:rsidRDefault="00841AAA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841AAA" w:rsidRDefault="00841AAA">
      <w:pPr>
        <w:pStyle w:val="ConsPlusNonformat"/>
        <w:jc w:val="both"/>
      </w:pPr>
      <w:r>
        <w:t>__________________________________________________________________________.</w:t>
      </w:r>
    </w:p>
    <w:p w:rsidR="00841AAA" w:rsidRDefault="00841AAA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841AAA" w:rsidRDefault="00841AAA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841AAA" w:rsidRDefault="00841AAA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841AAA" w:rsidRDefault="00841AAA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841AAA" w:rsidRDefault="00841AAA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841AAA" w:rsidRDefault="00841AAA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841AAA" w:rsidRDefault="00841AAA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841AAA" w:rsidRDefault="00841AAA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 xml:space="preserve">    Основание:</w:t>
      </w:r>
    </w:p>
    <w:p w:rsidR="00841AAA" w:rsidRDefault="00841A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41AAA" w:rsidRDefault="00841AAA">
      <w:pPr>
        <w:pStyle w:val="ConsPlusNonformat"/>
        <w:jc w:val="both"/>
      </w:pPr>
    </w:p>
    <w:p w:rsidR="00841AAA" w:rsidRDefault="00841AAA">
      <w:pPr>
        <w:pStyle w:val="ConsPlusNonformat"/>
        <w:jc w:val="both"/>
      </w:pPr>
      <w:r>
        <w:t>__________________________    ___________________________  ________________</w:t>
      </w:r>
    </w:p>
    <w:p w:rsidR="00841AAA" w:rsidRDefault="00841AAA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841AAA" w:rsidRDefault="00841AAA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41AAA" w:rsidRDefault="00841AAA">
      <w:pPr>
        <w:pStyle w:val="ConsPlusNonformat"/>
        <w:jc w:val="both"/>
      </w:pPr>
      <w:r>
        <w:t xml:space="preserve">                                 электронная подпись/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62"/>
      <w:bookmarkEnd w:id="18"/>
      <w:r>
        <w:rPr>
          <w:rFonts w:ascii="Calibri" w:hAnsi="Calibri" w:cs="Calibri"/>
        </w:rPr>
        <w:t>&lt;*&gt; 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AAA" w:rsidRDefault="00841A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3E97" w:rsidRDefault="00B33E97"/>
    <w:sectPr w:rsidR="00B33E97" w:rsidSect="00841AAA">
      <w:type w:val="continuous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A"/>
    <w:rsid w:val="00841AAA"/>
    <w:rsid w:val="00B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Ружинская</dc:creator>
  <cp:lastModifiedBy>Анастасия Ружинская</cp:lastModifiedBy>
  <cp:revision>1</cp:revision>
  <dcterms:created xsi:type="dcterms:W3CDTF">2015-03-19T10:38:00Z</dcterms:created>
  <dcterms:modified xsi:type="dcterms:W3CDTF">2015-03-19T10:40:00Z</dcterms:modified>
</cp:coreProperties>
</file>