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B1" w:rsidRDefault="003D1EB1" w:rsidP="003D1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 за 1 квартал 2020 года.</w:t>
      </w:r>
    </w:p>
    <w:p w:rsidR="003D1EB1" w:rsidRDefault="003D1EB1" w:rsidP="003D1EB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Статистика количества проведенных контрольно-надзорных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1 квартал 2020 года проведено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56 мероприятий по контролю (надзору) за соблюдением законодательства РФ о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 </w:t>
      </w:r>
    </w:p>
    <w:p w:rsidR="00B65EE9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рассматриваемый период выявлено </w:t>
      </w:r>
      <w:r w:rsidR="000631B9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мероприятиях из общего количества проведённых мероприятий по контролю.</w:t>
      </w:r>
    </w:p>
    <w:p w:rsidR="00B65EE9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проведения Управлением мероприятий контроля соблюдения обязательных требований в отношении средств массовой информации (далее – СМИ)  наиболее часто выявляемым</w:t>
      </w:r>
      <w:r w:rsidR="00B5343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B5343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5343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стали: </w:t>
      </w:r>
    </w:p>
    <w:p w:rsidR="00B65EE9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B1" w:rsidRDefault="003D1EB1" w:rsidP="00B65E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Нарушение ст. 15 Закона Российской Федерации «О средствах массовой информации» от 27.12.1991 № 2124-1 (далее – Закон о СМИ) - невыход средства массовой информации в свет более одного года – </w:t>
      </w:r>
      <w:r w:rsidR="000631B9" w:rsidRPr="00EF548B"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нарушений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="00EF548B">
        <w:rPr>
          <w:rFonts w:ascii="Times New Roman" w:eastAsia="Calibri" w:hAnsi="Times New Roman" w:cs="Times New Roman"/>
          <w:b/>
          <w:sz w:val="28"/>
          <w:szCs w:val="28"/>
        </w:rPr>
        <w:t>40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недопущения подобных нарушений и исполнения требований статьи 11 Закона о СМИ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B65EE9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1B9" w:rsidRPr="000631B9" w:rsidRDefault="003D1EB1" w:rsidP="00B65E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7 Федерального закона от 29 декабря 1994 года № 77-ФЗ «Об обязательном экземпляре документов» – </w:t>
      </w:r>
      <w:r w:rsidRPr="00EF548B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требований о предоставлении обязательного экземпляра документов, что составило </w:t>
      </w:r>
      <w:r w:rsidRPr="00EF548B">
        <w:rPr>
          <w:rFonts w:ascii="Times New Roman" w:eastAsia="Calibri" w:hAnsi="Times New Roman" w:cs="Times New Roman"/>
          <w:b/>
          <w:sz w:val="28"/>
          <w:szCs w:val="28"/>
        </w:rPr>
        <w:t>16,</w:t>
      </w:r>
      <w:r w:rsidR="00EF548B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0631B9" w:rsidRDefault="000631B9" w:rsidP="00B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B9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необходимо 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 в ФГУП «Информационное телеграфное агентство России (ИТАР-ТАСС)», а также обязательные экземпляры в электронной форме в ФГУП «Информационное телеграфное агентство России (ИТАР-ТАСС)» и Российскую </w:t>
      </w:r>
      <w:r w:rsidRPr="000631B9">
        <w:rPr>
          <w:rFonts w:ascii="Times New Roman" w:hAnsi="Times New Roman" w:cs="Times New Roman"/>
          <w:sz w:val="28"/>
          <w:szCs w:val="28"/>
        </w:rPr>
        <w:lastRenderedPageBreak/>
        <w:t>государственную библиотеку. По одному обязательному федеральному экземпляру всех видов печатных изданий в день выхода в свет первой партии тиража необходимо доставлять в Федеральное агентство по печати и массовым коммуникациям.</w:t>
      </w:r>
    </w:p>
    <w:p w:rsidR="00B65EE9" w:rsidRDefault="00B65EE9" w:rsidP="00B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48B" w:rsidRDefault="00EF548B" w:rsidP="00B65EE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 ст. 11 Закона о СМИ – </w:t>
      </w:r>
      <w:r w:rsidRPr="00EF548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нарушений, 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16,7%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нарушений. Из них:</w:t>
      </w:r>
    </w:p>
    <w:p w:rsidR="00EF548B" w:rsidRDefault="00EF548B" w:rsidP="00B65EE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факта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 СМИ, в запись </w:t>
      </w:r>
      <w:r w:rsidR="007B19B8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не внесены изменения, касающиеся уточнения тематики, изменения языка распространения.</w:t>
      </w:r>
    </w:p>
    <w:p w:rsidR="004722D7" w:rsidRDefault="00EF548B" w:rsidP="00B65EE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факта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неуведомления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несвоевременного уведомления об изменении </w:t>
      </w:r>
      <w:r w:rsidR="004722D7">
        <w:rPr>
          <w:rFonts w:ascii="Times New Roman" w:eastAsia="Times New Roman" w:hAnsi="Times New Roman" w:cs="Times New Roman"/>
          <w:sz w:val="28"/>
          <w:szCs w:val="28"/>
        </w:rPr>
        <w:t>периодичности выпуска</w:t>
      </w:r>
      <w:r w:rsidR="004722D7" w:rsidRPr="00472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2D7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информации.</w:t>
      </w:r>
    </w:p>
    <w:p w:rsidR="00EF548B" w:rsidRDefault="00EF548B" w:rsidP="00B65EE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недопущения нарушений указанной статьи </w:t>
      </w:r>
      <w:r w:rsidR="00B53431">
        <w:rPr>
          <w:rFonts w:ascii="Times New Roman" w:eastAsia="Calibri" w:hAnsi="Times New Roman" w:cs="Times New Roman"/>
          <w:sz w:val="28"/>
          <w:szCs w:val="28"/>
        </w:rPr>
        <w:t xml:space="preserve">учредителю </w:t>
      </w:r>
      <w:r>
        <w:rPr>
          <w:rFonts w:ascii="Times New Roman" w:eastAsia="Calibri" w:hAnsi="Times New Roman" w:cs="Times New Roman"/>
          <w:sz w:val="28"/>
          <w:szCs w:val="28"/>
        </w:rPr>
        <w:t>при изменении тематики СМИ, территории распространения, изменении языка распространения необходимо вносить соответствующие изменения в запись о регистрации СМИ.</w:t>
      </w:r>
    </w:p>
    <w:p w:rsidR="00EF548B" w:rsidRDefault="00EF548B" w:rsidP="00B65EE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уведомлять регистрирующий орган о произошедших изменениях, в частности, при:</w:t>
      </w:r>
    </w:p>
    <w:p w:rsidR="00EF548B" w:rsidRDefault="00EF548B" w:rsidP="00B65EE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изменении местонахождения (адреса) учредителя и (или) редакции; </w:t>
      </w:r>
    </w:p>
    <w:p w:rsidR="00EF548B" w:rsidRDefault="00EF548B" w:rsidP="00B65EE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изменении периодичности выпуска СМИ;</w:t>
      </w:r>
    </w:p>
    <w:p w:rsidR="00EF548B" w:rsidRDefault="00EF548B" w:rsidP="00B65EE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изменении максимального объема СМИ.</w:t>
      </w:r>
    </w:p>
    <w:p w:rsidR="00EF548B" w:rsidRDefault="00EF548B" w:rsidP="00B65EE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Учредитель представляет уведомление в письменной форме в течение одного месяца со дня (с даты) произошедших изменений.</w:t>
      </w:r>
    </w:p>
    <w:p w:rsidR="00B65EE9" w:rsidRPr="00EF548B" w:rsidRDefault="00B65EE9" w:rsidP="00B65EE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EB1" w:rsidRDefault="003D1EB1" w:rsidP="00B65EE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20 Закона о СМИ – выявлено </w:t>
      </w:r>
      <w:r w:rsidRPr="00EF548B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нарушения: </w:t>
      </w: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–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9B8">
        <w:rPr>
          <w:rFonts w:ascii="Times New Roman" w:eastAsia="Calibri" w:hAnsi="Times New Roman" w:cs="Times New Roman"/>
          <w:b/>
          <w:sz w:val="28"/>
          <w:szCs w:val="28"/>
        </w:rPr>
        <w:t>факта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представления в государственный орган (должностному лицу) сведений (информации), представление которых предусмотрено законом, в непо</w:t>
      </w:r>
      <w:r w:rsidR="007B19B8">
        <w:rPr>
          <w:rFonts w:ascii="Times New Roman" w:eastAsia="Calibri" w:hAnsi="Times New Roman" w:cs="Times New Roman"/>
          <w:sz w:val="28"/>
          <w:szCs w:val="28"/>
        </w:rPr>
        <w:t>лном объеме или искаженном виде</w:t>
      </w:r>
      <w:r>
        <w:rPr>
          <w:rFonts w:ascii="Times New Roman" w:eastAsia="Calibri" w:hAnsi="Times New Roman" w:cs="Times New Roman"/>
          <w:sz w:val="28"/>
          <w:szCs w:val="28"/>
        </w:rPr>
        <w:t>. В уставах редакций отсутствовали следующие положения: обязанности учредителя, права главного редактора, полномочия коллектива журналистов – штатных сотрудников редакции, порядок назначения (избрания) главного редактора, редакционной коллегии, основания и порядок прекращения и приостановления деятельности СМИ, юридические последствия смены учредителя, состава соучредителей, прекращения деятельности СМИ, ликвидации или реорганизации редакции, изменения ее организационно-правовой формы.</w:t>
      </w: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Данный вид нарушений составляет </w:t>
      </w:r>
      <w:r w:rsidRPr="00EF548B">
        <w:rPr>
          <w:rFonts w:ascii="Times New Roman" w:eastAsia="Calibri" w:hAnsi="Times New Roman" w:cs="Times New Roman"/>
          <w:b/>
          <w:sz w:val="28"/>
          <w:szCs w:val="28"/>
        </w:rPr>
        <w:t>13,3</w:t>
      </w:r>
      <w:r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подобных нарушений и исполнения требований статьи 20 Закона о СМИ требуется включать в устав редакции все определённые статьёй положения,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направлять копию устава редакции в регистрирующий орган не позднее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трех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первого выхода в свет (в эфир) данного СМИ. </w:t>
      </w:r>
    </w:p>
    <w:p w:rsidR="00B65EE9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EB1" w:rsidRDefault="003D1EB1" w:rsidP="00B65E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Нарушение требований ст. 4 Закона о СМИ – </w:t>
      </w:r>
      <w:r w:rsidRPr="00EF548B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нарушения, что составило </w:t>
      </w:r>
      <w:r w:rsidRPr="00EF548B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нарушений.</w:t>
      </w: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избежание подобных нарушений редакции СМИ должны неукоснительно соблюдать требования ст. 4 Закона о СМИ. </w:t>
      </w:r>
    </w:p>
    <w:p w:rsidR="00B65EE9" w:rsidRDefault="00B65EE9" w:rsidP="00B6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EB1" w:rsidRDefault="003D1EB1" w:rsidP="00B65EE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Нарушение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главы 3 Федерального закона от 29.12.2010 г.              № 436-ФЗ «О защите детей от информации, причиняющей вред их здоровью и развитию» – </w:t>
      </w:r>
      <w:r w:rsidRPr="00EF548B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Pr="00EF548B">
        <w:rPr>
          <w:rFonts w:ascii="Times New Roman" w:eastAsia="Calibri" w:hAnsi="Times New Roman" w:cs="Times New Roman"/>
          <w:b/>
          <w:sz w:val="28"/>
          <w:szCs w:val="28"/>
        </w:rPr>
        <w:t>3,3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общего числа выявленных нарушений. </w:t>
      </w: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подобных нарушений и исполнения требований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от 29.12.2010 г. № 436-ФЗ «О защите детей от информации, причиняющей вред их здоровью и развитию» редакциям средств массовой информации необходимо указывать знак информационной продукции.</w:t>
      </w: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4D8" w:rsidRPr="00387973" w:rsidRDefault="00F964D8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35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38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38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за соблюдением лицензиатами лицензионных и обязательных требований в области телевизионного вещания и радиовещания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  <w:r w:rsidR="00387973" w:rsidRPr="0038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87973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</w:t>
      </w:r>
      <w:r w:rsidR="0038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r w:rsidR="00387973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юридическ</w:t>
      </w:r>
      <w:r w:rsidR="0038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387973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</w:t>
      </w:r>
      <w:r w:rsidR="00387973"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проверяемым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(контролируемым) лицом в 1 квартале </w:t>
      </w:r>
      <w:r w:rsidR="00387973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973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7973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F964D8" w:rsidRPr="00F964D8" w:rsidRDefault="00F964D8" w:rsidP="00B65EE9">
      <w:pPr>
        <w:pStyle w:val="a3"/>
        <w:spacing w:before="0" w:beforeAutospacing="0"/>
        <w:rPr>
          <w:sz w:val="24"/>
          <w:szCs w:val="24"/>
        </w:rPr>
      </w:pPr>
      <w:r w:rsidRPr="00387973">
        <w:t xml:space="preserve">Всего за этот период выявлено </w:t>
      </w:r>
      <w:r w:rsidR="00387973" w:rsidRPr="00964A6C">
        <w:rPr>
          <w:b/>
        </w:rPr>
        <w:t>35</w:t>
      </w:r>
      <w:r w:rsidRPr="00387973">
        <w:t xml:space="preserve"> нарушени</w:t>
      </w:r>
      <w:r w:rsidR="006E2294" w:rsidRPr="00387973">
        <w:t>й</w:t>
      </w:r>
      <w:r w:rsidRPr="00387973">
        <w:t xml:space="preserve"> в </w:t>
      </w:r>
      <w:r w:rsidR="00387973" w:rsidRPr="00964A6C">
        <w:rPr>
          <w:b/>
        </w:rPr>
        <w:t>16</w:t>
      </w:r>
      <w:r w:rsidRPr="00387973">
        <w:t xml:space="preserve"> мероприятиях из общего количества проведённых мероприятий по контролю.</w:t>
      </w:r>
    </w:p>
    <w:p w:rsidR="00F964D8" w:rsidRDefault="00F964D8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</w:t>
      </w:r>
      <w:r w:rsidR="00B53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534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3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стали: </w:t>
      </w:r>
    </w:p>
    <w:p w:rsidR="00AE118A" w:rsidRPr="00F964D8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8A" w:rsidRPr="00AE118A" w:rsidRDefault="00AE118A" w:rsidP="00B65EE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объёмов вещания –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,7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требования в части общего объема вещания в неделю и соотношения вещания продукции СМИ, включенные в лицензию</w:t>
      </w:r>
      <w:r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вещания телеканалов (радиоканалов), размещенная на сайте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26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B65EE9" w:rsidRPr="00F964D8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8A" w:rsidRPr="00AE118A" w:rsidRDefault="00AE118A" w:rsidP="00B65EE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программной направленности телеканала или радиоканала или нарушение программной концепции вещания –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что составило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17,1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направлений вещания (учитывая краткую характеристику направлений вещания) и их процентного соотношения, включенные в лицензию 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</w:t>
      </w:r>
      <w:proofErr w:type="spellStart"/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5EE9" w:rsidRPr="00AE118A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о предоставлении обязательного экземпляра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</w:t>
      </w:r>
      <w:r w:rsidR="00C3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 Федерального закона от 29.12.1994 №77-ФЗ «Об обязательном экземпляре документов»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созданные по заказу редакции (вещателя);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8A" w:rsidRPr="00893488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лицензионных требований о 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вещании указанного в лицензии телеканала или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8,5</w:t>
      </w:r>
      <w:r w:rsidRPr="0089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недопущения подобных нарушений вещателю необходимо соблюдать лицензионные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лицензии телеканала или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(телеканалов, радиоканалов)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требования содержатся в приложении № 1 к лицензии на осуществление вещания, выданной вещателю лицензирующим органом – </w:t>
      </w:r>
      <w:proofErr w:type="spellStart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5EE9" w:rsidRPr="00893488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BD" w:rsidRDefault="00834FBD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периодичности и времени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C3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834FBD" w:rsidRDefault="00834FBD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части периодичности и времени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лицензии на осуществление вещания, выданной вещателю лицензирующим органом – </w:t>
      </w:r>
      <w:proofErr w:type="spellStart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EE9" w:rsidRPr="00F04928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BD" w:rsidRPr="00834FBD" w:rsidRDefault="00834FBD" w:rsidP="00B65EE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объявления выходных данных –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что составило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C3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</w:p>
    <w:p w:rsidR="00834FBD" w:rsidRDefault="00834FBD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27 Закона о СМИ вещание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сопровождаться объявлением (не реже четырех раз в сутки при непрерывном вещании) наименования (названия)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выход в эфир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сопровождаться объявлением наименования (названия)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знаком информационной продукции в соответствии с требованиями Федерального закона № 436-ФЗ. В выходных данных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также должны быть указаны зарегистрировавший его орган и регистрационный номер государственной регистрации.</w:t>
      </w:r>
    </w:p>
    <w:p w:rsidR="00B65EE9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5" w:rsidRPr="00834FBD" w:rsidRDefault="00065DD5" w:rsidP="00B65EE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834FBD"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834FBD"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C3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34FBD"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834FBD" w:rsidRDefault="00834FBD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Федерального закона от 29.12.2010 № 436-ФЗ "О защите детей от информации, причиняющей вред их здоровью и развитию" и приказов </w:t>
      </w:r>
      <w:proofErr w:type="spellStart"/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17.08.2012 № 202 и от 27.09.2012 № 230.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EE9" w:rsidRPr="00F964D8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D5" w:rsidRDefault="00065DD5" w:rsidP="00B65EE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–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B65EE9"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B65EE9"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C3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65EE9"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B65EE9" w:rsidRPr="00026CFB" w:rsidRDefault="00B65EE9" w:rsidP="00B65EE9">
      <w:pPr>
        <w:pStyle w:val="a3"/>
        <w:spacing w:before="0" w:beforeAutospacing="0"/>
      </w:pPr>
      <w:r w:rsidRPr="00026CFB">
        <w:lastRenderedPageBreak/>
        <w:t>В целях недопущения подобных нарушений вещателю необходимо исполнять предписания об устранении выявленных нарушений в установленные в предписании сроки.</w:t>
      </w:r>
    </w:p>
    <w:p w:rsidR="00B65EE9" w:rsidRPr="00B65EE9" w:rsidRDefault="00B65EE9" w:rsidP="00B65EE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8A" w:rsidRPr="00964A6C" w:rsidRDefault="00AE118A" w:rsidP="00964A6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требования об обеспечении доступности для инвалидов по </w:t>
      </w:r>
      <w:r w:rsidRPr="0096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слуху продукции средства массовой информации – </w:t>
      </w:r>
      <w:r w:rsidRPr="0096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6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B65EE9" w:rsidRPr="0096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B65EE9" w:rsidRPr="0096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C3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65EE9" w:rsidRPr="00964A6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B65EE9" w:rsidRDefault="00964A6C" w:rsidP="0096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6C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вещателю телеканала необходимо обеспечить доступность для инвалидов по слуху продукции средства массовой информации в объеме не менее 5% объема вещания в неделю (без учета телепрограмм, телепередач, идущих в эфир без предварительной записи). </w:t>
      </w:r>
    </w:p>
    <w:p w:rsidR="00964A6C" w:rsidRDefault="00964A6C" w:rsidP="0096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E8" w:rsidRDefault="00B65EE9" w:rsidP="00964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65DD5"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или процесса потребления табака – </w:t>
      </w:r>
      <w:r w:rsidR="00065DD5" w:rsidRPr="002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5DD5"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нарушение, что составило </w:t>
      </w:r>
      <w:r w:rsidRPr="002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2,8</w:t>
      </w: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2E68E8" w:rsidRPr="002E68E8" w:rsidRDefault="002E68E8" w:rsidP="002E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</w:t>
      </w: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Pr="002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необходимо:</w:t>
      </w:r>
    </w:p>
    <w:p w:rsidR="00955BF8" w:rsidRPr="002E68E8" w:rsidRDefault="0012068F" w:rsidP="002E68E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демонстрации табачных изделий и процесса потребления табака во вновь созданных и предназначенных для детей аудиовизуальных произведениях; </w:t>
      </w:r>
    </w:p>
    <w:p w:rsidR="00955BF8" w:rsidRPr="002E68E8" w:rsidRDefault="0012068F" w:rsidP="002E68E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демонстрации табачных изделий и процесса потребления табака во вновь созданных и предназначенных для взрослых аудиовизуальных произведениях (кроме случаев, когда это является неотъемлемой частью художественного замысла);</w:t>
      </w:r>
    </w:p>
    <w:p w:rsidR="00955BF8" w:rsidRPr="002E68E8" w:rsidRDefault="0012068F" w:rsidP="002E68E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аудиовизуальных произведениях, созданных до 01.06.2014, в которых осуществляется демонстрация табачных изделий и процесса потребления табака, обеспечить трансляцию социальной рекламы о вреде потребления табака непосредственно перед началом или во время демонстрации такого произведения.</w:t>
      </w:r>
      <w:r w:rsidRPr="002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2E68E8" w:rsidRPr="00065DD5" w:rsidRDefault="002E68E8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E118A" w:rsidRPr="00065DD5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118A"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территории распространения телеканала и радиоканала – </w:t>
      </w:r>
      <w:r w:rsidR="00AE118A"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нарушение,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2,8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B65EE9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лицензии на осуществление вещания, выданной вещателю лицензирующим органом – </w:t>
      </w:r>
      <w:proofErr w:type="spellStart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F964D8" w:rsidRPr="00C34942" w:rsidRDefault="00F964D8" w:rsidP="00FC3BB2">
      <w:pPr>
        <w:pStyle w:val="a3"/>
        <w:rPr>
          <w:sz w:val="24"/>
          <w:szCs w:val="24"/>
        </w:rPr>
      </w:pPr>
      <w:r w:rsidRPr="00F964D8">
        <w:lastRenderedPageBreak/>
        <w:t> </w:t>
      </w:r>
      <w:r w:rsidRPr="00C34942">
        <w:t xml:space="preserve">В </w:t>
      </w:r>
      <w:r w:rsidR="00D855E3" w:rsidRPr="00C34942">
        <w:t xml:space="preserve">1 квартале </w:t>
      </w:r>
      <w:r w:rsidRPr="00C34942">
        <w:t>20</w:t>
      </w:r>
      <w:r w:rsidR="00C34942" w:rsidRPr="00C34942">
        <w:t>20</w:t>
      </w:r>
      <w:r w:rsidRPr="00C34942">
        <w:t xml:space="preserve"> год</w:t>
      </w:r>
      <w:r w:rsidR="00D855E3" w:rsidRPr="00C34942">
        <w:t>а</w:t>
      </w:r>
      <w:r w:rsidRPr="00C34942">
        <w:t xml:space="preserve"> составлен</w:t>
      </w:r>
      <w:r w:rsidR="00D855E3" w:rsidRPr="00C34942">
        <w:t>о</w:t>
      </w:r>
      <w:r w:rsidRPr="00C34942">
        <w:t xml:space="preserve"> </w:t>
      </w:r>
      <w:r w:rsidR="00C34942" w:rsidRPr="00C34942">
        <w:t>4</w:t>
      </w:r>
      <w:r w:rsidR="0012117E" w:rsidRPr="00C34942">
        <w:t>9</w:t>
      </w:r>
      <w:r w:rsidRPr="00C34942">
        <w:t xml:space="preserve"> протокол</w:t>
      </w:r>
      <w:r w:rsidR="00D855E3" w:rsidRPr="00C34942">
        <w:t>ов</w:t>
      </w:r>
      <w:r w:rsidRPr="00C34942">
        <w:t xml:space="preserve"> об административных правонарушениях в отношении главных редакторов средств массовой информации, юридических и должностных лиц вещательных организаций</w:t>
      </w:r>
      <w:r w:rsidR="006B1D5D" w:rsidRPr="00C34942">
        <w:t>, выявленных в результате проведения мероприятий контроля и при непосредственном обнаружении</w:t>
      </w:r>
      <w:r w:rsidRPr="00C34942">
        <w:t>.</w:t>
      </w:r>
    </w:p>
    <w:p w:rsidR="00F964D8" w:rsidRPr="00C34942" w:rsidRDefault="00F964D8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833910" w:rsidRPr="00C34942" w:rsidRDefault="00833910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F1" w:rsidRPr="008162F1" w:rsidRDefault="008162F1" w:rsidP="0081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протокола;</w:t>
      </w:r>
    </w:p>
    <w:p w:rsidR="00F964D8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F964D8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="0012117E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1 (ч.2)</w:t>
      </w:r>
      <w:r w:rsidR="00F964D8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F964D8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D8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2F1" w:rsidRPr="008162F1" w:rsidRDefault="008162F1" w:rsidP="0081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13.21 (ч.3)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протокола;</w:t>
      </w:r>
    </w:p>
    <w:p w:rsidR="00982FF5" w:rsidRPr="008162F1" w:rsidRDefault="00982FF5" w:rsidP="00982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</w:t>
      </w:r>
      <w:r w:rsidR="0012117E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– </w:t>
      </w:r>
      <w:r w:rsidR="008162F1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2117E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17E" w:rsidRPr="00B65EE9" w:rsidRDefault="0012117E" w:rsidP="0012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</w:t>
      </w:r>
      <w:r w:rsidR="008162F1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– </w:t>
      </w:r>
      <w:r w:rsidR="008162F1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8162F1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4D8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F964D8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14.1 (ч.3)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– </w:t>
      </w:r>
      <w:r w:rsidR="008162F1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117E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2117E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7BD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2F1" w:rsidRDefault="008162F1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14.3.1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5)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7BD" w:rsidRPr="008162F1" w:rsidRDefault="002F77B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19.5 (ч.1) КоАП РФ – </w:t>
      </w:r>
      <w:r w:rsidR="008162F1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протокола;</w:t>
      </w:r>
    </w:p>
    <w:p w:rsidR="008162F1" w:rsidRPr="008162F1" w:rsidRDefault="008162F1" w:rsidP="0081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19.7 КоАП РФ – 1 протокол.</w:t>
      </w:r>
    </w:p>
    <w:p w:rsidR="00B95148" w:rsidRPr="00AD1B9B" w:rsidRDefault="00B95148" w:rsidP="00B951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протокол</w:t>
      </w:r>
      <w:r w:rsidR="00A7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</w:t>
      </w:r>
      <w:r w:rsidR="00A71B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правонарушениях в ряде 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трудности с установлением данных о должностном лице, совершившим административное правонарушение (дата, место рождения, адрес проживания). В связи с чем возникают сложности с уведомлением указанных лиц о вызове на составление протокола об административном правонарушении. </w:t>
      </w:r>
    </w:p>
    <w:p w:rsidR="00B95148" w:rsidRDefault="00B95148" w:rsidP="00B951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 рассмотрено 14 дел об административных правонарушениях. По результатам рассмотрения 10 дел судами наложены штрафы на сумму</w:t>
      </w:r>
      <w:r w:rsidR="00F964D8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2F1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F77BD"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и должностным лицам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D31678" w:rsidRPr="000E1849" w:rsidRDefault="00D31678" w:rsidP="00D316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рассмотрено 7 дел</w:t>
      </w:r>
      <w:r w:rsidRPr="00B9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правонарушениях. По всем делам виновные лица привлечены к административной ответственности в виде предупреждения. </w:t>
      </w:r>
    </w:p>
    <w:p w:rsidR="00DD1CB8" w:rsidRDefault="00AD1B9B" w:rsidP="00AD1B9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Судами прекращено 2 дела об административных правонарушениях по ст. 13.23 КоАП РФ в связи с истечением сроков привлечения к административной ответственности.  </w:t>
      </w:r>
    </w:p>
    <w:p w:rsidR="00AD1B9B" w:rsidRDefault="00AD1B9B" w:rsidP="00AD1B9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B951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13.01.2020 по 31.01.2020 проведено плановое систематическое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ООО «ТРК «Сибирь». </w:t>
      </w:r>
      <w:r w:rsidRPr="00AD1B9B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31.01.2020 выявлено административное правона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рушение, совершенное 05.12.2019</w:t>
      </w:r>
      <w:r w:rsidRPr="00AD1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 </w:t>
      </w:r>
      <w:r w:rsidRPr="00AD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19.02.2020 </w:t>
      </w:r>
      <w:r w:rsidRPr="00AD1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 дела переданы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мировому судье</w:t>
      </w:r>
      <w:r w:rsidRPr="00AD1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мировым судьей вынесены постановления о</w:t>
      </w:r>
      <w:r w:rsidRPr="00AD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</w:t>
      </w:r>
      <w:r w:rsidRPr="00AD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делу. </w:t>
      </w:r>
    </w:p>
    <w:p w:rsidR="00D31678" w:rsidRDefault="00D31678" w:rsidP="00AD1B9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весьма короткими </w:t>
      </w:r>
      <w:r w:rsidR="00050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давности привлечения к административной ответственности, присущие отдельным составам КоАП РФ.  </w:t>
      </w:r>
    </w:p>
    <w:p w:rsidR="00B95148" w:rsidRDefault="00B95148" w:rsidP="00AD1B9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работа по делам об административных правонарушения ведётся </w:t>
      </w:r>
      <w:r w:rsidR="00D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нормами Кодекса Российской Федерации об административных правонарушениях. </w:t>
      </w:r>
    </w:p>
    <w:p w:rsidR="00B95148" w:rsidRPr="00AD1B9B" w:rsidRDefault="00B951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5148" w:rsidRPr="00AD1B9B" w:rsidSect="001D2CC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C49"/>
    <w:multiLevelType w:val="hybridMultilevel"/>
    <w:tmpl w:val="A16C32DC"/>
    <w:lvl w:ilvl="0" w:tplc="70560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EDD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80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A56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E3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4B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C17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4D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E0752"/>
    <w:multiLevelType w:val="hybridMultilevel"/>
    <w:tmpl w:val="40EAA66A"/>
    <w:lvl w:ilvl="0" w:tplc="B5284E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21B14"/>
    <w:multiLevelType w:val="hybridMultilevel"/>
    <w:tmpl w:val="3FD64FB6"/>
    <w:lvl w:ilvl="0" w:tplc="BB3A3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1655B"/>
    <w:multiLevelType w:val="hybridMultilevel"/>
    <w:tmpl w:val="67348AF6"/>
    <w:lvl w:ilvl="0" w:tplc="0DD6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C0036"/>
    <w:multiLevelType w:val="hybridMultilevel"/>
    <w:tmpl w:val="3F0E7AD2"/>
    <w:lvl w:ilvl="0" w:tplc="EF4E31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4CB3EDA"/>
    <w:multiLevelType w:val="hybridMultilevel"/>
    <w:tmpl w:val="6EF4F116"/>
    <w:lvl w:ilvl="0" w:tplc="D34E0A1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9585C72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DB39B1"/>
    <w:multiLevelType w:val="hybridMultilevel"/>
    <w:tmpl w:val="E2DA7FD2"/>
    <w:lvl w:ilvl="0" w:tplc="31E8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8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F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B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02EC"/>
    <w:rsid w:val="000452CC"/>
    <w:rsid w:val="00050646"/>
    <w:rsid w:val="00062B28"/>
    <w:rsid w:val="000631B9"/>
    <w:rsid w:val="00065DD5"/>
    <w:rsid w:val="000B599E"/>
    <w:rsid w:val="000E1849"/>
    <w:rsid w:val="0012068F"/>
    <w:rsid w:val="0012117E"/>
    <w:rsid w:val="00192DEE"/>
    <w:rsid w:val="001D2CCD"/>
    <w:rsid w:val="0023793C"/>
    <w:rsid w:val="00244A8A"/>
    <w:rsid w:val="00260F25"/>
    <w:rsid w:val="00290738"/>
    <w:rsid w:val="002A2598"/>
    <w:rsid w:val="002E68E8"/>
    <w:rsid w:val="002F77BD"/>
    <w:rsid w:val="00352654"/>
    <w:rsid w:val="00386BD7"/>
    <w:rsid w:val="00387973"/>
    <w:rsid w:val="003D1EB1"/>
    <w:rsid w:val="00420CBE"/>
    <w:rsid w:val="004722D7"/>
    <w:rsid w:val="004D4336"/>
    <w:rsid w:val="004E3BF0"/>
    <w:rsid w:val="004F467E"/>
    <w:rsid w:val="0050725A"/>
    <w:rsid w:val="005168B2"/>
    <w:rsid w:val="00570291"/>
    <w:rsid w:val="006B1D5D"/>
    <w:rsid w:val="006E2294"/>
    <w:rsid w:val="007000C6"/>
    <w:rsid w:val="00715F72"/>
    <w:rsid w:val="007B19B8"/>
    <w:rsid w:val="007B353F"/>
    <w:rsid w:val="007C0D3E"/>
    <w:rsid w:val="008162F1"/>
    <w:rsid w:val="00824502"/>
    <w:rsid w:val="00833910"/>
    <w:rsid w:val="00834FBD"/>
    <w:rsid w:val="00842914"/>
    <w:rsid w:val="00884A99"/>
    <w:rsid w:val="00911FB0"/>
    <w:rsid w:val="00920378"/>
    <w:rsid w:val="00955BF8"/>
    <w:rsid w:val="00964A6C"/>
    <w:rsid w:val="00982FF5"/>
    <w:rsid w:val="00A71B75"/>
    <w:rsid w:val="00A750B2"/>
    <w:rsid w:val="00A8099D"/>
    <w:rsid w:val="00AD1B9B"/>
    <w:rsid w:val="00AE118A"/>
    <w:rsid w:val="00B50497"/>
    <w:rsid w:val="00B53431"/>
    <w:rsid w:val="00B57DE0"/>
    <w:rsid w:val="00B65EE9"/>
    <w:rsid w:val="00B857B6"/>
    <w:rsid w:val="00B95148"/>
    <w:rsid w:val="00C34942"/>
    <w:rsid w:val="00C45DA3"/>
    <w:rsid w:val="00C53D78"/>
    <w:rsid w:val="00CB2018"/>
    <w:rsid w:val="00D31678"/>
    <w:rsid w:val="00D855E3"/>
    <w:rsid w:val="00D94E58"/>
    <w:rsid w:val="00DC20DB"/>
    <w:rsid w:val="00DD1CB8"/>
    <w:rsid w:val="00E26ECC"/>
    <w:rsid w:val="00E61E82"/>
    <w:rsid w:val="00ED3AA6"/>
    <w:rsid w:val="00EF548B"/>
    <w:rsid w:val="00EF7E3F"/>
    <w:rsid w:val="00F04928"/>
    <w:rsid w:val="00F30633"/>
    <w:rsid w:val="00F64B94"/>
    <w:rsid w:val="00F7685D"/>
    <w:rsid w:val="00F84CCA"/>
    <w:rsid w:val="00F964D8"/>
    <w:rsid w:val="00FC3BB2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  <w:style w:type="paragraph" w:styleId="a8">
    <w:name w:val="Balloon Text"/>
    <w:basedOn w:val="a"/>
    <w:link w:val="a9"/>
    <w:uiPriority w:val="99"/>
    <w:semiHidden/>
    <w:unhideWhenUsed/>
    <w:rsid w:val="00D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  <w:style w:type="paragraph" w:styleId="a8">
    <w:name w:val="Balloon Text"/>
    <w:basedOn w:val="a"/>
    <w:link w:val="a9"/>
    <w:uiPriority w:val="99"/>
    <w:semiHidden/>
    <w:unhideWhenUsed/>
    <w:rsid w:val="00D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215F-3EF8-4BCB-B8B8-5D52D11A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3</cp:revision>
  <cp:lastPrinted>2020-03-31T09:43:00Z</cp:lastPrinted>
  <dcterms:created xsi:type="dcterms:W3CDTF">2020-04-01T08:00:00Z</dcterms:created>
  <dcterms:modified xsi:type="dcterms:W3CDTF">2020-04-01T08:07:00Z</dcterms:modified>
</cp:coreProperties>
</file>